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577" w:rsidRPr="00786577" w:rsidRDefault="00786577" w:rsidP="00786577">
      <w:pPr>
        <w:widowControl/>
        <w:shd w:val="clear" w:color="auto" w:fill="FFFFFF"/>
        <w:spacing w:after="225" w:line="360" w:lineRule="atLeast"/>
        <w:ind w:firstLine="480"/>
        <w:jc w:val="center"/>
        <w:rPr>
          <w:rFonts w:ascii="Arial" w:eastAsia="宋体" w:hAnsi="Arial" w:cs="Arial"/>
          <w:color w:val="333333"/>
          <w:kern w:val="0"/>
          <w:sz w:val="44"/>
          <w:szCs w:val="44"/>
        </w:rPr>
      </w:pPr>
      <w:r w:rsidRPr="00786577">
        <w:rPr>
          <w:rFonts w:ascii="Arial" w:eastAsia="宋体" w:hAnsi="Arial" w:cs="Arial"/>
          <w:b/>
          <w:bCs/>
          <w:color w:val="333333"/>
          <w:kern w:val="0"/>
          <w:sz w:val="44"/>
          <w:szCs w:val="44"/>
        </w:rPr>
        <w:t>中华人民共和国反间谍法</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t>(2014</w:t>
      </w:r>
      <w:r w:rsidRPr="00786577">
        <w:rPr>
          <w:rFonts w:ascii="Arial" w:eastAsia="宋体" w:hAnsi="Arial" w:cs="Arial"/>
          <w:b/>
          <w:bCs/>
          <w:color w:val="333333"/>
          <w:kern w:val="0"/>
        </w:rPr>
        <w:t>年</w:t>
      </w:r>
      <w:r w:rsidRPr="00786577">
        <w:rPr>
          <w:rFonts w:ascii="Arial" w:eastAsia="宋体" w:hAnsi="Arial" w:cs="Arial"/>
          <w:b/>
          <w:bCs/>
          <w:color w:val="333333"/>
          <w:kern w:val="0"/>
        </w:rPr>
        <w:t>11</w:t>
      </w:r>
      <w:r w:rsidRPr="00786577">
        <w:rPr>
          <w:rFonts w:ascii="Arial" w:eastAsia="宋体" w:hAnsi="Arial" w:cs="Arial"/>
          <w:b/>
          <w:bCs/>
          <w:color w:val="333333"/>
          <w:kern w:val="0"/>
        </w:rPr>
        <w:t>月</w:t>
      </w:r>
      <w:r w:rsidRPr="00786577">
        <w:rPr>
          <w:rFonts w:ascii="Arial" w:eastAsia="宋体" w:hAnsi="Arial" w:cs="Arial"/>
          <w:b/>
          <w:bCs/>
          <w:color w:val="333333"/>
          <w:kern w:val="0"/>
        </w:rPr>
        <w:t>1</w:t>
      </w:r>
      <w:r w:rsidRPr="00786577">
        <w:rPr>
          <w:rFonts w:ascii="Arial" w:eastAsia="宋体" w:hAnsi="Arial" w:cs="Arial"/>
          <w:b/>
          <w:bCs/>
          <w:color w:val="333333"/>
          <w:kern w:val="0"/>
        </w:rPr>
        <w:t>日第十二届全国人民代表大会常务委员会第十一次会议通过</w:t>
      </w:r>
      <w:r w:rsidRPr="00786577">
        <w:rPr>
          <w:rFonts w:ascii="Arial" w:eastAsia="宋体" w:hAnsi="Arial" w:cs="Arial"/>
          <w:b/>
          <w:bCs/>
          <w:color w:val="333333"/>
          <w:kern w:val="0"/>
        </w:rPr>
        <w:t>)</w:t>
      </w:r>
    </w:p>
    <w:p w:rsidR="00786577" w:rsidRPr="00786577" w:rsidRDefault="00786577" w:rsidP="00786577">
      <w:pPr>
        <w:widowControl/>
        <w:shd w:val="clear" w:color="auto" w:fill="FFFFFF"/>
        <w:spacing w:line="360" w:lineRule="atLeast"/>
        <w:ind w:firstLine="480"/>
        <w:jc w:val="left"/>
        <w:rPr>
          <w:rFonts w:ascii="Arial" w:eastAsia="宋体" w:hAnsi="Arial" w:cs="Arial"/>
          <w:color w:val="333333"/>
          <w:kern w:val="0"/>
          <w:szCs w:val="21"/>
        </w:rPr>
      </w:pPr>
      <w:bookmarkStart w:id="0" w:name="7519110-7791705-5_1"/>
      <w:bookmarkEnd w:id="0"/>
      <w:r w:rsidRPr="00786577">
        <w:rPr>
          <w:rFonts w:ascii="Arial" w:eastAsia="宋体" w:hAnsi="Arial" w:cs="Arial"/>
          <w:color w:val="333333"/>
          <w:kern w:val="0"/>
          <w:szCs w:val="21"/>
        </w:rPr>
        <w:t>第一章</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总则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第二章</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国家安全机关在反间谍工作中的职权</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第三章</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公民和组织的义务和权利</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第四章</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法律责任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第五章</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附则</w:t>
      </w:r>
    </w:p>
    <w:bookmarkStart w:id="1" w:name="7519110-7791705-5_2"/>
    <w:bookmarkEnd w:id="1"/>
    <w:p w:rsidR="00786577" w:rsidRPr="00786577" w:rsidRDefault="00786577" w:rsidP="00786577">
      <w:pPr>
        <w:widowControl/>
        <w:pBdr>
          <w:bottom w:val="single" w:sz="6" w:space="9" w:color="ECECEC"/>
        </w:pBdr>
        <w:shd w:val="clear" w:color="auto" w:fill="FFFFFF"/>
        <w:spacing w:before="300" w:after="180" w:line="270" w:lineRule="atLeast"/>
        <w:jc w:val="left"/>
        <w:outlineLvl w:val="2"/>
        <w:rPr>
          <w:rFonts w:ascii="microsoft yahei" w:eastAsia="宋体" w:hAnsi="microsoft yahei" w:cs="宋体"/>
          <w:color w:val="333333"/>
          <w:kern w:val="0"/>
          <w:szCs w:val="21"/>
        </w:rPr>
      </w:pPr>
      <w:r w:rsidRPr="00786577">
        <w:rPr>
          <w:rFonts w:ascii="microsoft yahei" w:eastAsia="宋体" w:hAnsi="microsoft yahei" w:cs="宋体" w:hint="eastAsia"/>
          <w:color w:val="333333"/>
          <w:kern w:val="0"/>
          <w:szCs w:val="21"/>
        </w:rPr>
        <w:fldChar w:fldCharType="begin"/>
      </w:r>
      <w:r w:rsidRPr="00786577">
        <w:rPr>
          <w:rFonts w:ascii="microsoft yahei" w:eastAsia="宋体" w:hAnsi="microsoft yahei" w:cs="宋体" w:hint="eastAsia"/>
          <w:color w:val="333333"/>
          <w:kern w:val="0"/>
          <w:szCs w:val="21"/>
        </w:rPr>
        <w:instrText xml:space="preserve"> HYPERLINK "https://baike.so.com/doc/7519110-7791705.html" </w:instrText>
      </w:r>
      <w:r w:rsidRPr="00786577">
        <w:rPr>
          <w:rFonts w:ascii="microsoft yahei" w:eastAsia="宋体" w:hAnsi="microsoft yahei" w:cs="宋体" w:hint="eastAsia"/>
          <w:color w:val="333333"/>
          <w:kern w:val="0"/>
          <w:szCs w:val="21"/>
        </w:rPr>
        <w:fldChar w:fldCharType="separate"/>
      </w:r>
      <w:r w:rsidRPr="00786577">
        <w:rPr>
          <w:rFonts w:ascii="microsoft yahei" w:eastAsia="宋体" w:hAnsi="microsoft yahei" w:cs="宋体"/>
          <w:color w:val="0000FF"/>
          <w:kern w:val="0"/>
          <w:sz w:val="2"/>
        </w:rPr>
        <w:t>折叠</w:t>
      </w:r>
      <w:r w:rsidRPr="00786577">
        <w:rPr>
          <w:rFonts w:ascii="microsoft yahei" w:eastAsia="宋体" w:hAnsi="microsoft yahei" w:cs="宋体" w:hint="eastAsia"/>
          <w:color w:val="333333"/>
          <w:kern w:val="0"/>
          <w:szCs w:val="21"/>
        </w:rPr>
        <w:fldChar w:fldCharType="end"/>
      </w:r>
      <w:r w:rsidRPr="00786577">
        <w:rPr>
          <w:rFonts w:ascii="microsoft yahei" w:eastAsia="宋体" w:hAnsi="microsoft yahei" w:cs="宋体"/>
          <w:color w:val="333333"/>
          <w:kern w:val="0"/>
          <w:sz w:val="27"/>
          <w:szCs w:val="27"/>
        </w:rPr>
        <w:t>第一章</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t>总则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第一条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为了防范、制止和惩治间谍行为，维护国家安全，根据宪法，制定本法。</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反间谍工作坚持中央统一领导，坚持公开工作与秘密工作相结合、专门工作与群众路线相结合、积极防御、依法惩治的原则。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国家安全机关是反间谍工作的主管机关。</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公安、保密行政管理等其他有关部门和军队有关部门按照职责分工，密切配合，加强协调，依法做好有关工作。</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第四条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中华人民共和国公民有维护国家的安全、荣誉和利益的义务，不得有危害国家的安全、荣誉和利益的行为。</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一切国家机关和</w:t>
      </w:r>
      <w:hyperlink r:id="rId4" w:tgtFrame="_blank" w:history="1">
        <w:r w:rsidRPr="00786577">
          <w:rPr>
            <w:rFonts w:ascii="Arial" w:eastAsia="宋体" w:hAnsi="Arial" w:cs="Arial"/>
            <w:color w:val="136EC2"/>
            <w:kern w:val="0"/>
          </w:rPr>
          <w:t>武装力量</w:t>
        </w:r>
      </w:hyperlink>
      <w:r w:rsidRPr="00786577">
        <w:rPr>
          <w:rFonts w:ascii="Arial" w:eastAsia="宋体" w:hAnsi="Arial" w:cs="Arial"/>
          <w:color w:val="333333"/>
          <w:kern w:val="0"/>
          <w:szCs w:val="21"/>
        </w:rPr>
        <w:t>、各政党和各社会团体及各企业事业组织，都有防范、制止间谍行为，维护国家安全的义务。</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国家安全机关在反间谍工作中必须依靠人民的支持，动员、组织人民防范、制止危害国家安全的间谍行为。</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第五条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反间谍工作应当依法进行，尊重和保障人权，保障公民和组织的合法权益。</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第六条境外机构、组织、个人实施或者指使、资助他人实施的，或者境内机构、组织、个人与境外机构、组织、个人相勾结实施的危害中华人民共和国国家安全的间谍行为，都必须受到法律追究。</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第七条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国家对支持、协助反间谍工作的组织和个人给予保护，对有重大贡献的给予奖励。</w:t>
      </w:r>
    </w:p>
    <w:bookmarkStart w:id="2" w:name="7519110-7791705-5_3"/>
    <w:bookmarkEnd w:id="2"/>
    <w:p w:rsidR="00786577" w:rsidRPr="00786577" w:rsidRDefault="00786577" w:rsidP="00786577">
      <w:pPr>
        <w:widowControl/>
        <w:pBdr>
          <w:bottom w:val="single" w:sz="6" w:space="9" w:color="ECECEC"/>
        </w:pBdr>
        <w:shd w:val="clear" w:color="auto" w:fill="FFFFFF"/>
        <w:spacing w:before="300" w:after="180" w:line="270" w:lineRule="atLeast"/>
        <w:jc w:val="left"/>
        <w:outlineLvl w:val="2"/>
        <w:rPr>
          <w:rFonts w:ascii="microsoft yahei" w:eastAsia="宋体" w:hAnsi="microsoft yahei" w:cs="宋体"/>
          <w:color w:val="333333"/>
          <w:kern w:val="0"/>
          <w:szCs w:val="21"/>
        </w:rPr>
      </w:pPr>
      <w:r w:rsidRPr="00786577">
        <w:rPr>
          <w:rFonts w:ascii="microsoft yahei" w:eastAsia="宋体" w:hAnsi="microsoft yahei" w:cs="宋体" w:hint="eastAsia"/>
          <w:color w:val="333333"/>
          <w:kern w:val="0"/>
          <w:szCs w:val="21"/>
        </w:rPr>
        <w:fldChar w:fldCharType="begin"/>
      </w:r>
      <w:r w:rsidRPr="00786577">
        <w:rPr>
          <w:rFonts w:ascii="microsoft yahei" w:eastAsia="宋体" w:hAnsi="microsoft yahei" w:cs="宋体" w:hint="eastAsia"/>
          <w:color w:val="333333"/>
          <w:kern w:val="0"/>
          <w:szCs w:val="21"/>
        </w:rPr>
        <w:instrText xml:space="preserve"> HYPERLINK "https://baike.so.com/doc/7519110-7791705.html" </w:instrText>
      </w:r>
      <w:r w:rsidRPr="00786577">
        <w:rPr>
          <w:rFonts w:ascii="microsoft yahei" w:eastAsia="宋体" w:hAnsi="microsoft yahei" w:cs="宋体" w:hint="eastAsia"/>
          <w:color w:val="333333"/>
          <w:kern w:val="0"/>
          <w:szCs w:val="21"/>
        </w:rPr>
        <w:fldChar w:fldCharType="separate"/>
      </w:r>
      <w:r w:rsidRPr="00786577">
        <w:rPr>
          <w:rFonts w:ascii="microsoft yahei" w:eastAsia="宋体" w:hAnsi="microsoft yahei" w:cs="宋体"/>
          <w:color w:val="0000FF"/>
          <w:kern w:val="0"/>
          <w:sz w:val="2"/>
        </w:rPr>
        <w:t>折叠</w:t>
      </w:r>
      <w:r w:rsidRPr="00786577">
        <w:rPr>
          <w:rFonts w:ascii="microsoft yahei" w:eastAsia="宋体" w:hAnsi="microsoft yahei" w:cs="宋体" w:hint="eastAsia"/>
          <w:color w:val="333333"/>
          <w:kern w:val="0"/>
          <w:szCs w:val="21"/>
        </w:rPr>
        <w:fldChar w:fldCharType="end"/>
      </w:r>
      <w:r w:rsidRPr="00786577">
        <w:rPr>
          <w:rFonts w:ascii="microsoft yahei" w:eastAsia="宋体" w:hAnsi="microsoft yahei" w:cs="宋体"/>
          <w:color w:val="333333"/>
          <w:kern w:val="0"/>
          <w:sz w:val="27"/>
          <w:szCs w:val="27"/>
        </w:rPr>
        <w:t>第二章</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lastRenderedPageBreak/>
        <w:t>国家安全机关在反间谍工作中的职权</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第八条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国家安全机关在反间谍工作中依法行使侦查、拘留、预审和执行逮捕以及法律规定的其他职权。</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第九条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国家安全机关的工作人员依法执行任务时，依照规定出示相应证件，有权查验中国公民或者境外人员的身份证明，向有关组织和人员调查、询问有关情况。</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国家安全机关的工作人员依法执行任务时，依照规定出示相应证件，可以进入有关场所、单位</w:t>
      </w:r>
      <w:r w:rsidRPr="00786577">
        <w:rPr>
          <w:rFonts w:ascii="Arial" w:eastAsia="宋体" w:hAnsi="Arial" w:cs="Arial"/>
          <w:color w:val="333333"/>
          <w:kern w:val="0"/>
          <w:szCs w:val="21"/>
        </w:rPr>
        <w:t>;</w:t>
      </w:r>
      <w:r w:rsidRPr="00786577">
        <w:rPr>
          <w:rFonts w:ascii="Arial" w:eastAsia="宋体" w:hAnsi="Arial" w:cs="Arial"/>
          <w:color w:val="333333"/>
          <w:kern w:val="0"/>
          <w:szCs w:val="21"/>
        </w:rPr>
        <w:t>根据国家有关规定，经过批准，出示相应证件，可以进入限制进入的有关地区、场所、单位，查阅或者调取有关的档案、资料、物品。</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第十一条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国家安全机关的工作人员在依法执行紧急任务的情况下，经出示相应证件，可以优先乘坐公共交通工具，遇交通阻碍时，优先通行。</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国家安全机关因反间谍工作需要，按照国家有关规定，可以优先使用或者依法征用机关、团体、企业事业组织和个人的交通工具、通信工具、场地和建筑物，必要时，可以设置相关工作场所和设备、设施，任务完成后应当及时归还或者恢复原状，并依照规定支付相应费用</w:t>
      </w:r>
      <w:r w:rsidRPr="00786577">
        <w:rPr>
          <w:rFonts w:ascii="Arial" w:eastAsia="宋体" w:hAnsi="Arial" w:cs="Arial"/>
          <w:color w:val="333333"/>
          <w:kern w:val="0"/>
          <w:szCs w:val="21"/>
        </w:rPr>
        <w:t>;</w:t>
      </w:r>
      <w:r w:rsidRPr="00786577">
        <w:rPr>
          <w:rFonts w:ascii="Arial" w:eastAsia="宋体" w:hAnsi="Arial" w:cs="Arial"/>
          <w:color w:val="333333"/>
          <w:kern w:val="0"/>
          <w:szCs w:val="21"/>
        </w:rPr>
        <w:t>造成损失的，应当补偿。</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第十二条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国家安全机关因侦察间谍行为的需要，根据国家有关规定，经过严格的批准手续，可以采取技术侦察措施。</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第十三条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国家安全机关因反间谍工作需要，可以依照规定查验有关组织和个人的电子通信工具、器材等设备、设施。查验中发现存在危害国家安全情形的，国家安全机关应当责令其整改</w:t>
      </w:r>
      <w:r w:rsidRPr="00786577">
        <w:rPr>
          <w:rFonts w:ascii="Arial" w:eastAsia="宋体" w:hAnsi="Arial" w:cs="Arial"/>
          <w:color w:val="333333"/>
          <w:kern w:val="0"/>
          <w:szCs w:val="21"/>
        </w:rPr>
        <w:t>;</w:t>
      </w:r>
      <w:r w:rsidRPr="00786577">
        <w:rPr>
          <w:rFonts w:ascii="Arial" w:eastAsia="宋体" w:hAnsi="Arial" w:cs="Arial"/>
          <w:color w:val="333333"/>
          <w:kern w:val="0"/>
          <w:szCs w:val="21"/>
        </w:rPr>
        <w:t>拒绝整改或者整改后仍不符合要求的，可以予以查封、扣押。</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对依照前款规定查封、扣押的设备、设施，在危害国家安全的情形消除后，国家安全机关应当及时解除查封、扣押。</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第十四条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国家安全机关因反间谍工作需要，根据国家有关规定，可以提请海关、边防等检查机关对有关人员和资料、器材免检。有关检查机关应当予以协助。</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第十五条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国家安全机关对用于间谍行为的工具和其他财物，以及用于资助间谍行为的资金、场所、物资，经设区的市级以上国家安全机关负责人批准，可以依法查封、扣押、冻结。</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第十六条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国家安全机关根据反间谍工作需要，可以会同有关部门制定反间谍技术防范标准，指导有关部门落实反间谍技术防范措施，对存在隐患的部门，经过严格的批准手续，可以进行反间谍技术防范检查和检测。</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第十七条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国家安全机关及其工作人员在工作中，应当严格依法办事，不得超越职权、滥用职权，不得侵犯组织和个人的合法权益。</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国家安全机关及其工作人员依法履行反间谍工作职责获取的组织和个人的信息、材料，只能用于反间谍工作。对属于国家秘密、商业秘密和</w:t>
      </w:r>
      <w:hyperlink r:id="rId5" w:tgtFrame="_blank" w:history="1">
        <w:r w:rsidRPr="00786577">
          <w:rPr>
            <w:rFonts w:ascii="Arial" w:eastAsia="宋体" w:hAnsi="Arial" w:cs="Arial"/>
            <w:color w:val="136EC2"/>
            <w:kern w:val="0"/>
          </w:rPr>
          <w:t>个人隐私</w:t>
        </w:r>
      </w:hyperlink>
      <w:r w:rsidRPr="00786577">
        <w:rPr>
          <w:rFonts w:ascii="Arial" w:eastAsia="宋体" w:hAnsi="Arial" w:cs="Arial"/>
          <w:color w:val="333333"/>
          <w:kern w:val="0"/>
          <w:szCs w:val="21"/>
        </w:rPr>
        <w:t>的，应当保密。</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lastRenderedPageBreak/>
        <w:t>第十八条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国家安全机关工作人员依法执行职务受法律保护。</w:t>
      </w:r>
    </w:p>
    <w:bookmarkStart w:id="3" w:name="7519110-7791705-5_4"/>
    <w:bookmarkEnd w:id="3"/>
    <w:p w:rsidR="00786577" w:rsidRPr="00786577" w:rsidRDefault="00786577" w:rsidP="00786577">
      <w:pPr>
        <w:widowControl/>
        <w:pBdr>
          <w:bottom w:val="single" w:sz="6" w:space="9" w:color="ECECEC"/>
        </w:pBdr>
        <w:shd w:val="clear" w:color="auto" w:fill="FFFFFF"/>
        <w:spacing w:before="300" w:after="180" w:line="270" w:lineRule="atLeast"/>
        <w:jc w:val="left"/>
        <w:outlineLvl w:val="2"/>
        <w:rPr>
          <w:rFonts w:ascii="microsoft yahei" w:eastAsia="宋体" w:hAnsi="microsoft yahei" w:cs="宋体"/>
          <w:color w:val="333333"/>
          <w:kern w:val="0"/>
          <w:szCs w:val="21"/>
        </w:rPr>
      </w:pPr>
      <w:r w:rsidRPr="00786577">
        <w:rPr>
          <w:rFonts w:ascii="microsoft yahei" w:eastAsia="宋体" w:hAnsi="microsoft yahei" w:cs="宋体" w:hint="eastAsia"/>
          <w:color w:val="333333"/>
          <w:kern w:val="0"/>
          <w:szCs w:val="21"/>
        </w:rPr>
        <w:fldChar w:fldCharType="begin"/>
      </w:r>
      <w:r w:rsidRPr="00786577">
        <w:rPr>
          <w:rFonts w:ascii="microsoft yahei" w:eastAsia="宋体" w:hAnsi="microsoft yahei" w:cs="宋体" w:hint="eastAsia"/>
          <w:color w:val="333333"/>
          <w:kern w:val="0"/>
          <w:szCs w:val="21"/>
        </w:rPr>
        <w:instrText xml:space="preserve"> HYPERLINK "https://baike.so.com/doc/7519110-7791705.html" </w:instrText>
      </w:r>
      <w:r w:rsidRPr="00786577">
        <w:rPr>
          <w:rFonts w:ascii="microsoft yahei" w:eastAsia="宋体" w:hAnsi="microsoft yahei" w:cs="宋体" w:hint="eastAsia"/>
          <w:color w:val="333333"/>
          <w:kern w:val="0"/>
          <w:szCs w:val="21"/>
        </w:rPr>
        <w:fldChar w:fldCharType="separate"/>
      </w:r>
      <w:r w:rsidRPr="00786577">
        <w:rPr>
          <w:rFonts w:ascii="microsoft yahei" w:eastAsia="宋体" w:hAnsi="microsoft yahei" w:cs="宋体"/>
          <w:color w:val="0000FF"/>
          <w:kern w:val="0"/>
          <w:sz w:val="2"/>
        </w:rPr>
        <w:t>折叠</w:t>
      </w:r>
      <w:r w:rsidRPr="00786577">
        <w:rPr>
          <w:rFonts w:ascii="microsoft yahei" w:eastAsia="宋体" w:hAnsi="microsoft yahei" w:cs="宋体" w:hint="eastAsia"/>
          <w:color w:val="333333"/>
          <w:kern w:val="0"/>
          <w:szCs w:val="21"/>
        </w:rPr>
        <w:fldChar w:fldCharType="end"/>
      </w:r>
      <w:r w:rsidRPr="00786577">
        <w:rPr>
          <w:rFonts w:ascii="microsoft yahei" w:eastAsia="宋体" w:hAnsi="microsoft yahei" w:cs="宋体"/>
          <w:color w:val="333333"/>
          <w:kern w:val="0"/>
          <w:sz w:val="27"/>
          <w:szCs w:val="27"/>
        </w:rPr>
        <w:t>第三章</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t>公民和组织的义务和权利</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第十九条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机关、团体和其他组织应当对本单位的人员进行维护国家安全的教育，动员、组织本单位的人员防范、制止间谍行为。</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公民和组织应当为反间谍工作提供便利或者其他协助。</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因协助反间谍工作，本人或者其近亲属的人身安全面临危险的，可以向国家安全机关请求予以保护。国家安全机关应当会同有关部门依法采取保护措施。</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第二十一条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公民和组织发现间谍行为，应当及时向国家安全机关报告</w:t>
      </w:r>
      <w:r w:rsidRPr="00786577">
        <w:rPr>
          <w:rFonts w:ascii="Arial" w:eastAsia="宋体" w:hAnsi="Arial" w:cs="Arial"/>
          <w:color w:val="333333"/>
          <w:kern w:val="0"/>
          <w:szCs w:val="21"/>
        </w:rPr>
        <w:t>;</w:t>
      </w:r>
      <w:r w:rsidRPr="00786577">
        <w:rPr>
          <w:rFonts w:ascii="Arial" w:eastAsia="宋体" w:hAnsi="Arial" w:cs="Arial"/>
          <w:color w:val="333333"/>
          <w:kern w:val="0"/>
          <w:szCs w:val="21"/>
        </w:rPr>
        <w:t>向公安机关等其他国家机关、组织报告的，相关国家机关、组织应当立即移送国家安全机关处理。</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第二十二条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在国家安全机关调查了解有关间谍行为的情况、收集有关证据时，有关组织和个人应当如实提供，不得拒绝。</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第二十三条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任何公民和组织都应当保守所知悉的有关反间谍工作的国家秘密。</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第二十四条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任何个人和组织都不得非法持有属于国家秘密的文件、资料和其他物品。</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第二十五条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任何个人和组织都不得非法持有、使用间谍活动特殊需要的专用间谍器材。专用间谍器材由国务院国家安全主管部门依照国家有关规定确认。</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第二十六条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任何个人和组织对国家安全机关及其工作人员超越职权、滥用职权和其他违法行为，都有权向上级国家安全机关或者有关部门检举、控告。受理检举、控告的国家安全机关或者有关部门应当及时查清事实，负责处理，并将处理结果及时告知检举人、控告人。</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对协助国家安全机关工作或者依法检举、控告的个人和组织，任何个人和组织不得压制和打击报复。</w:t>
      </w:r>
    </w:p>
    <w:bookmarkStart w:id="4" w:name="7519110-7791705-5_5"/>
    <w:bookmarkEnd w:id="4"/>
    <w:p w:rsidR="00786577" w:rsidRPr="00786577" w:rsidRDefault="00786577" w:rsidP="00786577">
      <w:pPr>
        <w:widowControl/>
        <w:pBdr>
          <w:bottom w:val="single" w:sz="6" w:space="9" w:color="ECECEC"/>
        </w:pBdr>
        <w:shd w:val="clear" w:color="auto" w:fill="FFFFFF"/>
        <w:spacing w:before="300" w:after="180" w:line="270" w:lineRule="atLeast"/>
        <w:jc w:val="left"/>
        <w:outlineLvl w:val="2"/>
        <w:rPr>
          <w:rFonts w:ascii="microsoft yahei" w:eastAsia="宋体" w:hAnsi="microsoft yahei" w:cs="宋体"/>
          <w:color w:val="333333"/>
          <w:kern w:val="0"/>
          <w:szCs w:val="21"/>
        </w:rPr>
      </w:pPr>
      <w:r w:rsidRPr="00786577">
        <w:rPr>
          <w:rFonts w:ascii="microsoft yahei" w:eastAsia="宋体" w:hAnsi="microsoft yahei" w:cs="宋体" w:hint="eastAsia"/>
          <w:color w:val="333333"/>
          <w:kern w:val="0"/>
          <w:szCs w:val="21"/>
        </w:rPr>
        <w:fldChar w:fldCharType="begin"/>
      </w:r>
      <w:r w:rsidRPr="00786577">
        <w:rPr>
          <w:rFonts w:ascii="microsoft yahei" w:eastAsia="宋体" w:hAnsi="microsoft yahei" w:cs="宋体" w:hint="eastAsia"/>
          <w:color w:val="333333"/>
          <w:kern w:val="0"/>
          <w:szCs w:val="21"/>
        </w:rPr>
        <w:instrText xml:space="preserve"> HYPERLINK "https://baike.so.com/doc/7519110-7791705.html" </w:instrText>
      </w:r>
      <w:r w:rsidRPr="00786577">
        <w:rPr>
          <w:rFonts w:ascii="microsoft yahei" w:eastAsia="宋体" w:hAnsi="microsoft yahei" w:cs="宋体" w:hint="eastAsia"/>
          <w:color w:val="333333"/>
          <w:kern w:val="0"/>
          <w:szCs w:val="21"/>
        </w:rPr>
        <w:fldChar w:fldCharType="separate"/>
      </w:r>
      <w:r w:rsidRPr="00786577">
        <w:rPr>
          <w:rFonts w:ascii="microsoft yahei" w:eastAsia="宋体" w:hAnsi="microsoft yahei" w:cs="宋体"/>
          <w:color w:val="0000FF"/>
          <w:kern w:val="0"/>
          <w:sz w:val="2"/>
        </w:rPr>
        <w:t>折叠</w:t>
      </w:r>
      <w:r w:rsidRPr="00786577">
        <w:rPr>
          <w:rFonts w:ascii="microsoft yahei" w:eastAsia="宋体" w:hAnsi="microsoft yahei" w:cs="宋体" w:hint="eastAsia"/>
          <w:color w:val="333333"/>
          <w:kern w:val="0"/>
          <w:szCs w:val="21"/>
        </w:rPr>
        <w:fldChar w:fldCharType="end"/>
      </w:r>
      <w:r w:rsidRPr="00786577">
        <w:rPr>
          <w:rFonts w:ascii="microsoft yahei" w:eastAsia="宋体" w:hAnsi="microsoft yahei" w:cs="宋体"/>
          <w:color w:val="333333"/>
          <w:kern w:val="0"/>
          <w:sz w:val="27"/>
          <w:szCs w:val="27"/>
        </w:rPr>
        <w:t>第四章</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t>法律责任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第二十七条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境外机构、组织、个人实施或者指使、资助他人实施，或者境内机构、组织、个人与境外机构、组织、个人相勾结实施间谍行为，构成犯罪的，依法追究刑事责任。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实施间谍行为，有自首或者立功表现的，可以从轻、减轻或者免除处罚</w:t>
      </w:r>
      <w:r w:rsidRPr="00786577">
        <w:rPr>
          <w:rFonts w:ascii="Arial" w:eastAsia="宋体" w:hAnsi="Arial" w:cs="Arial"/>
          <w:color w:val="333333"/>
          <w:kern w:val="0"/>
          <w:szCs w:val="21"/>
        </w:rPr>
        <w:t>;</w:t>
      </w:r>
      <w:r w:rsidRPr="00786577">
        <w:rPr>
          <w:rFonts w:ascii="Arial" w:eastAsia="宋体" w:hAnsi="Arial" w:cs="Arial"/>
          <w:color w:val="333333"/>
          <w:kern w:val="0"/>
          <w:szCs w:val="21"/>
        </w:rPr>
        <w:t>有重大立功表现的，给予奖励。</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lastRenderedPageBreak/>
        <w:t>第二十八条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在境外受胁迫或者受诱骗参加敌对组织、间谍组织，从事危害中华人民共和国国家安全的活动，及时向中华人民共和国驻外机构如实说明情况，或者入境后直接或者通过所在单位及时向国家安全机关、公安机关如实说明情况，并有悔改表现的，可以不予追究。</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第二十九条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明知他人有间谍犯罪行为，在国家安全机关向其调查有关情况、收集有关证据时，拒绝提供的，由其所在单位或者上级主管部门予以处分，或者由国家安全机关处十五日以下行政拘留</w:t>
      </w:r>
      <w:r w:rsidRPr="00786577">
        <w:rPr>
          <w:rFonts w:ascii="Arial" w:eastAsia="宋体" w:hAnsi="Arial" w:cs="Arial"/>
          <w:color w:val="333333"/>
          <w:kern w:val="0"/>
          <w:szCs w:val="21"/>
        </w:rPr>
        <w:t>;</w:t>
      </w:r>
      <w:r w:rsidRPr="00786577">
        <w:rPr>
          <w:rFonts w:ascii="Arial" w:eastAsia="宋体" w:hAnsi="Arial" w:cs="Arial"/>
          <w:color w:val="333333"/>
          <w:kern w:val="0"/>
          <w:szCs w:val="21"/>
        </w:rPr>
        <w:t>构成犯罪的，依法追究刑事责任。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以暴力、威胁方法阻碍国家安全机关依法执行任务的，依法追究刑事责任。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故意阻碍国家安全机关依法执行任务，未使用暴力、威胁方法，造成严重后果的，依法追究刑事责任</w:t>
      </w:r>
      <w:r w:rsidRPr="00786577">
        <w:rPr>
          <w:rFonts w:ascii="Arial" w:eastAsia="宋体" w:hAnsi="Arial" w:cs="Arial"/>
          <w:color w:val="333333"/>
          <w:kern w:val="0"/>
          <w:szCs w:val="21"/>
        </w:rPr>
        <w:t>;</w:t>
      </w:r>
      <w:r w:rsidRPr="00786577">
        <w:rPr>
          <w:rFonts w:ascii="Arial" w:eastAsia="宋体" w:hAnsi="Arial" w:cs="Arial"/>
          <w:color w:val="333333"/>
          <w:kern w:val="0"/>
          <w:szCs w:val="21"/>
        </w:rPr>
        <w:t>情节较轻的，由国家安全机关处十五日以下行政拘留。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第三十一条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泄露有关反间谍工作的国家秘密的，由国家安全机关处十五日以下行政拘留</w:t>
      </w:r>
      <w:r w:rsidRPr="00786577">
        <w:rPr>
          <w:rFonts w:ascii="Arial" w:eastAsia="宋体" w:hAnsi="Arial" w:cs="Arial"/>
          <w:color w:val="333333"/>
          <w:kern w:val="0"/>
          <w:szCs w:val="21"/>
        </w:rPr>
        <w:t>;</w:t>
      </w:r>
      <w:r w:rsidRPr="00786577">
        <w:rPr>
          <w:rFonts w:ascii="Arial" w:eastAsia="宋体" w:hAnsi="Arial" w:cs="Arial"/>
          <w:color w:val="333333"/>
          <w:kern w:val="0"/>
          <w:szCs w:val="21"/>
        </w:rPr>
        <w:t>构成犯罪的，依法追究刑事责任。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第三十二条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对非法持有属于国家秘密的文件、资料和其他物品的，以及非法持有、使用专用间谍器材的，国家安全机关可以依法对其人身、物品、住处和其他有关的地方进行搜查</w:t>
      </w:r>
      <w:r w:rsidRPr="00786577">
        <w:rPr>
          <w:rFonts w:ascii="Arial" w:eastAsia="宋体" w:hAnsi="Arial" w:cs="Arial"/>
          <w:color w:val="333333"/>
          <w:kern w:val="0"/>
          <w:szCs w:val="21"/>
        </w:rPr>
        <w:t>;</w:t>
      </w:r>
      <w:r w:rsidRPr="00786577">
        <w:rPr>
          <w:rFonts w:ascii="Arial" w:eastAsia="宋体" w:hAnsi="Arial" w:cs="Arial"/>
          <w:color w:val="333333"/>
          <w:kern w:val="0"/>
          <w:szCs w:val="21"/>
        </w:rPr>
        <w:t>对其非法持有的属于国家秘密的文件、资料和其他物品，以及非法持有、使用的专用间谍器材予以没收。非法持有属于国家秘密的文件、资料和其他物品，构成犯罪的，依法追究刑事责任</w:t>
      </w:r>
      <w:r w:rsidRPr="00786577">
        <w:rPr>
          <w:rFonts w:ascii="Arial" w:eastAsia="宋体" w:hAnsi="Arial" w:cs="Arial"/>
          <w:color w:val="333333"/>
          <w:kern w:val="0"/>
          <w:szCs w:val="21"/>
        </w:rPr>
        <w:t>;</w:t>
      </w:r>
      <w:r w:rsidRPr="00786577">
        <w:rPr>
          <w:rFonts w:ascii="Arial" w:eastAsia="宋体" w:hAnsi="Arial" w:cs="Arial"/>
          <w:color w:val="333333"/>
          <w:kern w:val="0"/>
          <w:szCs w:val="21"/>
        </w:rPr>
        <w:t>尚不构成犯罪的，由国家安全机关予以警告或者处十五日以下行政拘留。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第三十三条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隐藏、转移、变卖、损毁国家安全机关依法查封、扣押、冻结的财物的，或者明知是间谍活动的涉案财物而窝藏、转移、收购、代为销售或者以其他方法掩饰、隐瞒的，由国家安全机关追回。构成犯罪的，依法追究刑事责任。</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第三十四条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境外人员违反本法的，可以限期离境或者驱逐出境。</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第三十五条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当事人对行政处罚决定、行政强制措施决定不服的，可以自接到决定书之日起六十日内，向作出决定的上一级机关申请复议</w:t>
      </w:r>
      <w:r w:rsidRPr="00786577">
        <w:rPr>
          <w:rFonts w:ascii="Arial" w:eastAsia="宋体" w:hAnsi="Arial" w:cs="Arial"/>
          <w:color w:val="333333"/>
          <w:kern w:val="0"/>
          <w:szCs w:val="21"/>
        </w:rPr>
        <w:t>;</w:t>
      </w:r>
      <w:r w:rsidRPr="00786577">
        <w:rPr>
          <w:rFonts w:ascii="Arial" w:eastAsia="宋体" w:hAnsi="Arial" w:cs="Arial"/>
          <w:color w:val="333333"/>
          <w:kern w:val="0"/>
          <w:szCs w:val="21"/>
        </w:rPr>
        <w:t>对复议决定不服的，可以自接到复议决定书之日起十五日内向人民法院提起诉讼。</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第三十六条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国家安全机关对依照本法查封、扣押、冻结的财物，应当妥善保管，并按照下列情形分别处理</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一</w:t>
      </w:r>
      <w:r w:rsidRPr="00786577">
        <w:rPr>
          <w:rFonts w:ascii="Arial" w:eastAsia="宋体" w:hAnsi="Arial" w:cs="Arial"/>
          <w:color w:val="333333"/>
          <w:kern w:val="0"/>
          <w:szCs w:val="21"/>
        </w:rPr>
        <w:t>)</w:t>
      </w:r>
      <w:r w:rsidRPr="00786577">
        <w:rPr>
          <w:rFonts w:ascii="Arial" w:eastAsia="宋体" w:hAnsi="Arial" w:cs="Arial"/>
          <w:color w:val="333333"/>
          <w:kern w:val="0"/>
          <w:szCs w:val="21"/>
        </w:rPr>
        <w:t>涉嫌犯罪的，依照刑事诉讼法的规定处理</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二</w:t>
      </w:r>
      <w:r w:rsidRPr="00786577">
        <w:rPr>
          <w:rFonts w:ascii="Arial" w:eastAsia="宋体" w:hAnsi="Arial" w:cs="Arial"/>
          <w:color w:val="333333"/>
          <w:kern w:val="0"/>
          <w:szCs w:val="21"/>
        </w:rPr>
        <w:t>)</w:t>
      </w:r>
      <w:r w:rsidRPr="00786577">
        <w:rPr>
          <w:rFonts w:ascii="Arial" w:eastAsia="宋体" w:hAnsi="Arial" w:cs="Arial"/>
          <w:color w:val="333333"/>
          <w:kern w:val="0"/>
          <w:szCs w:val="21"/>
        </w:rPr>
        <w:t>尚不构成犯罪，有违法事实的，对依法应当没收的予以没收，依法应当销毁的予以销毁</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三</w:t>
      </w:r>
      <w:r w:rsidRPr="00786577">
        <w:rPr>
          <w:rFonts w:ascii="Arial" w:eastAsia="宋体" w:hAnsi="Arial" w:cs="Arial"/>
          <w:color w:val="333333"/>
          <w:kern w:val="0"/>
          <w:szCs w:val="21"/>
        </w:rPr>
        <w:t>)</w:t>
      </w:r>
      <w:r w:rsidRPr="00786577">
        <w:rPr>
          <w:rFonts w:ascii="Arial" w:eastAsia="宋体" w:hAnsi="Arial" w:cs="Arial"/>
          <w:color w:val="333333"/>
          <w:kern w:val="0"/>
          <w:szCs w:val="21"/>
        </w:rPr>
        <w:t>没有违法事实的，或者与案件无关的，应当解除查封、扣押、冻结，并及时返还相关财物</w:t>
      </w:r>
      <w:r w:rsidRPr="00786577">
        <w:rPr>
          <w:rFonts w:ascii="Arial" w:eastAsia="宋体" w:hAnsi="Arial" w:cs="Arial"/>
          <w:color w:val="333333"/>
          <w:kern w:val="0"/>
          <w:szCs w:val="21"/>
        </w:rPr>
        <w:t>;</w:t>
      </w:r>
      <w:r w:rsidRPr="00786577">
        <w:rPr>
          <w:rFonts w:ascii="Arial" w:eastAsia="宋体" w:hAnsi="Arial" w:cs="Arial"/>
          <w:color w:val="333333"/>
          <w:kern w:val="0"/>
          <w:szCs w:val="21"/>
        </w:rPr>
        <w:t>造成损失的，应当依法赔偿。</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国家安全机关没收的财物，一律上缴国库。</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lastRenderedPageBreak/>
        <w:t>第三十七条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国家安全机关工作人员滥用职权、</w:t>
      </w:r>
      <w:hyperlink r:id="rId6" w:tgtFrame="_blank" w:history="1">
        <w:r w:rsidRPr="00786577">
          <w:rPr>
            <w:rFonts w:ascii="Arial" w:eastAsia="宋体" w:hAnsi="Arial" w:cs="Arial"/>
            <w:color w:val="136EC2"/>
            <w:kern w:val="0"/>
          </w:rPr>
          <w:t>玩忽职守</w:t>
        </w:r>
      </w:hyperlink>
      <w:r w:rsidRPr="00786577">
        <w:rPr>
          <w:rFonts w:ascii="Arial" w:eastAsia="宋体" w:hAnsi="Arial" w:cs="Arial"/>
          <w:color w:val="333333"/>
          <w:kern w:val="0"/>
          <w:szCs w:val="21"/>
        </w:rPr>
        <w:t>、徇私舞弊，构成犯罪的，或者有非法拘禁、</w:t>
      </w:r>
      <w:hyperlink r:id="rId7" w:tgtFrame="_blank" w:history="1">
        <w:r w:rsidRPr="00786577">
          <w:rPr>
            <w:rFonts w:ascii="Arial" w:eastAsia="宋体" w:hAnsi="Arial" w:cs="Arial"/>
            <w:color w:val="136EC2"/>
            <w:kern w:val="0"/>
          </w:rPr>
          <w:t>刑讯逼供</w:t>
        </w:r>
      </w:hyperlink>
      <w:r w:rsidRPr="00786577">
        <w:rPr>
          <w:rFonts w:ascii="Arial" w:eastAsia="宋体" w:hAnsi="Arial" w:cs="Arial"/>
          <w:color w:val="333333"/>
          <w:kern w:val="0"/>
          <w:szCs w:val="21"/>
        </w:rPr>
        <w:t>、</w:t>
      </w:r>
      <w:hyperlink r:id="rId8" w:tgtFrame="_blank" w:history="1">
        <w:r w:rsidRPr="00786577">
          <w:rPr>
            <w:rFonts w:ascii="Arial" w:eastAsia="宋体" w:hAnsi="Arial" w:cs="Arial"/>
            <w:color w:val="136EC2"/>
            <w:kern w:val="0"/>
          </w:rPr>
          <w:t>暴力取证</w:t>
        </w:r>
      </w:hyperlink>
      <w:r w:rsidRPr="00786577">
        <w:rPr>
          <w:rFonts w:ascii="Arial" w:eastAsia="宋体" w:hAnsi="Arial" w:cs="Arial"/>
          <w:color w:val="333333"/>
          <w:kern w:val="0"/>
          <w:szCs w:val="21"/>
        </w:rPr>
        <w:t>、违反规定泄露国家秘密、商业秘密和</w:t>
      </w:r>
      <w:hyperlink r:id="rId9" w:tgtFrame="_blank" w:history="1">
        <w:r w:rsidRPr="00786577">
          <w:rPr>
            <w:rFonts w:ascii="Arial" w:eastAsia="宋体" w:hAnsi="Arial" w:cs="Arial"/>
            <w:color w:val="136EC2"/>
            <w:kern w:val="0"/>
          </w:rPr>
          <w:t>个人隐私</w:t>
        </w:r>
      </w:hyperlink>
      <w:r w:rsidRPr="00786577">
        <w:rPr>
          <w:rFonts w:ascii="Arial" w:eastAsia="宋体" w:hAnsi="Arial" w:cs="Arial"/>
          <w:color w:val="333333"/>
          <w:kern w:val="0"/>
          <w:szCs w:val="21"/>
        </w:rPr>
        <w:t>等行为，构成犯罪的，依法追究刑事责任。</w:t>
      </w:r>
    </w:p>
    <w:bookmarkStart w:id="5" w:name="7519110-7791705-5_6"/>
    <w:bookmarkEnd w:id="5"/>
    <w:p w:rsidR="00786577" w:rsidRPr="00786577" w:rsidRDefault="00786577" w:rsidP="00786577">
      <w:pPr>
        <w:widowControl/>
        <w:pBdr>
          <w:bottom w:val="single" w:sz="6" w:space="9" w:color="ECECEC"/>
        </w:pBdr>
        <w:shd w:val="clear" w:color="auto" w:fill="FFFFFF"/>
        <w:spacing w:before="300" w:after="180" w:line="270" w:lineRule="atLeast"/>
        <w:jc w:val="left"/>
        <w:outlineLvl w:val="2"/>
        <w:rPr>
          <w:rFonts w:ascii="microsoft yahei" w:eastAsia="宋体" w:hAnsi="microsoft yahei" w:cs="宋体"/>
          <w:color w:val="333333"/>
          <w:kern w:val="0"/>
          <w:szCs w:val="21"/>
        </w:rPr>
      </w:pPr>
      <w:r w:rsidRPr="00786577">
        <w:rPr>
          <w:rFonts w:ascii="microsoft yahei" w:eastAsia="宋体" w:hAnsi="microsoft yahei" w:cs="宋体" w:hint="eastAsia"/>
          <w:color w:val="333333"/>
          <w:kern w:val="0"/>
          <w:szCs w:val="21"/>
        </w:rPr>
        <w:fldChar w:fldCharType="begin"/>
      </w:r>
      <w:r w:rsidRPr="00786577">
        <w:rPr>
          <w:rFonts w:ascii="microsoft yahei" w:eastAsia="宋体" w:hAnsi="microsoft yahei" w:cs="宋体" w:hint="eastAsia"/>
          <w:color w:val="333333"/>
          <w:kern w:val="0"/>
          <w:szCs w:val="21"/>
        </w:rPr>
        <w:instrText xml:space="preserve"> HYPERLINK "https://baike.so.com/doc/7519110-7791705.html" </w:instrText>
      </w:r>
      <w:r w:rsidRPr="00786577">
        <w:rPr>
          <w:rFonts w:ascii="microsoft yahei" w:eastAsia="宋体" w:hAnsi="microsoft yahei" w:cs="宋体" w:hint="eastAsia"/>
          <w:color w:val="333333"/>
          <w:kern w:val="0"/>
          <w:szCs w:val="21"/>
        </w:rPr>
        <w:fldChar w:fldCharType="separate"/>
      </w:r>
      <w:r w:rsidRPr="00786577">
        <w:rPr>
          <w:rFonts w:ascii="microsoft yahei" w:eastAsia="宋体" w:hAnsi="microsoft yahei" w:cs="宋体"/>
          <w:color w:val="0000FF"/>
          <w:kern w:val="0"/>
          <w:sz w:val="2"/>
        </w:rPr>
        <w:t>折叠</w:t>
      </w:r>
      <w:r w:rsidRPr="00786577">
        <w:rPr>
          <w:rFonts w:ascii="microsoft yahei" w:eastAsia="宋体" w:hAnsi="microsoft yahei" w:cs="宋体" w:hint="eastAsia"/>
          <w:color w:val="333333"/>
          <w:kern w:val="0"/>
          <w:szCs w:val="21"/>
        </w:rPr>
        <w:fldChar w:fldCharType="end"/>
      </w:r>
      <w:r w:rsidRPr="00786577">
        <w:rPr>
          <w:rFonts w:ascii="microsoft yahei" w:eastAsia="宋体" w:hAnsi="microsoft yahei" w:cs="宋体"/>
          <w:color w:val="333333"/>
          <w:kern w:val="0"/>
          <w:sz w:val="27"/>
          <w:szCs w:val="27"/>
        </w:rPr>
        <w:t>第五章</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b/>
          <w:bCs/>
          <w:color w:val="333333"/>
          <w:kern w:val="0"/>
        </w:rPr>
        <w:t>附则</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第三十八条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本法所称间谍行为，是指下列行为</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一</w:t>
      </w:r>
      <w:r w:rsidRPr="00786577">
        <w:rPr>
          <w:rFonts w:ascii="Arial" w:eastAsia="宋体" w:hAnsi="Arial" w:cs="Arial"/>
          <w:color w:val="333333"/>
          <w:kern w:val="0"/>
          <w:szCs w:val="21"/>
        </w:rPr>
        <w:t>)</w:t>
      </w:r>
      <w:r w:rsidRPr="00786577">
        <w:rPr>
          <w:rFonts w:ascii="Arial" w:eastAsia="宋体" w:hAnsi="Arial" w:cs="Arial"/>
          <w:color w:val="333333"/>
          <w:kern w:val="0"/>
          <w:szCs w:val="21"/>
        </w:rPr>
        <w:t>间谍组织及其代理人实施或者指使、资助他人实施，或者境内外机构、组织、个人与其相勾结实施的危害中华人民共和国国家安全的活动</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二</w:t>
      </w:r>
      <w:r w:rsidRPr="00786577">
        <w:rPr>
          <w:rFonts w:ascii="Arial" w:eastAsia="宋体" w:hAnsi="Arial" w:cs="Arial"/>
          <w:color w:val="333333"/>
          <w:kern w:val="0"/>
          <w:szCs w:val="21"/>
        </w:rPr>
        <w:t>)</w:t>
      </w:r>
      <w:r w:rsidRPr="00786577">
        <w:rPr>
          <w:rFonts w:ascii="Arial" w:eastAsia="宋体" w:hAnsi="Arial" w:cs="Arial"/>
          <w:color w:val="333333"/>
          <w:kern w:val="0"/>
          <w:szCs w:val="21"/>
        </w:rPr>
        <w:t>参加间谍组织或者接受间谍组织及其代理人的任务的</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三</w:t>
      </w:r>
      <w:r w:rsidRPr="00786577">
        <w:rPr>
          <w:rFonts w:ascii="Arial" w:eastAsia="宋体" w:hAnsi="Arial" w:cs="Arial"/>
          <w:color w:val="333333"/>
          <w:kern w:val="0"/>
          <w:szCs w:val="21"/>
        </w:rPr>
        <w:t>)</w:t>
      </w:r>
      <w:r w:rsidRPr="00786577">
        <w:rPr>
          <w:rFonts w:ascii="Arial" w:eastAsia="宋体" w:hAnsi="Arial" w:cs="Arial"/>
          <w:color w:val="333333"/>
          <w:kern w:val="0"/>
          <w:szCs w:val="21"/>
        </w:rPr>
        <w:t>间谍组织及其代理人以外的其他境外机构、组织、个人实施或者指使、资助他人实施，或者境内机构、组织、个人与其相勾结实施的窃取、刺探、收买或者非法提供国家秘密或者情报，或者策动、引诱、收买国家工作人员叛变的活动</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四</w:t>
      </w:r>
      <w:r w:rsidRPr="00786577">
        <w:rPr>
          <w:rFonts w:ascii="Arial" w:eastAsia="宋体" w:hAnsi="Arial" w:cs="Arial"/>
          <w:color w:val="333333"/>
          <w:kern w:val="0"/>
          <w:szCs w:val="21"/>
        </w:rPr>
        <w:t>)</w:t>
      </w:r>
      <w:r w:rsidRPr="00786577">
        <w:rPr>
          <w:rFonts w:ascii="Arial" w:eastAsia="宋体" w:hAnsi="Arial" w:cs="Arial"/>
          <w:color w:val="333333"/>
          <w:kern w:val="0"/>
          <w:szCs w:val="21"/>
        </w:rPr>
        <w:t>为敌人指示攻击目标的</w:t>
      </w:r>
      <w:r w:rsidRPr="00786577">
        <w:rPr>
          <w:rFonts w:ascii="Arial" w:eastAsia="宋体" w:hAnsi="Arial" w:cs="Arial"/>
          <w:color w:val="333333"/>
          <w:kern w:val="0"/>
          <w:szCs w:val="21"/>
        </w:rPr>
        <w:t>;</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w:t>
      </w:r>
      <w:r w:rsidRPr="00786577">
        <w:rPr>
          <w:rFonts w:ascii="Arial" w:eastAsia="宋体" w:hAnsi="Arial" w:cs="Arial"/>
          <w:color w:val="333333"/>
          <w:kern w:val="0"/>
          <w:szCs w:val="21"/>
        </w:rPr>
        <w:t>五</w:t>
      </w:r>
      <w:r w:rsidRPr="00786577">
        <w:rPr>
          <w:rFonts w:ascii="Arial" w:eastAsia="宋体" w:hAnsi="Arial" w:cs="Arial"/>
          <w:color w:val="333333"/>
          <w:kern w:val="0"/>
          <w:szCs w:val="21"/>
        </w:rPr>
        <w:t>)</w:t>
      </w:r>
      <w:r w:rsidRPr="00786577">
        <w:rPr>
          <w:rFonts w:ascii="Arial" w:eastAsia="宋体" w:hAnsi="Arial" w:cs="Arial"/>
          <w:color w:val="333333"/>
          <w:kern w:val="0"/>
          <w:szCs w:val="21"/>
        </w:rPr>
        <w:t>进行其他间谍活动的。</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第三十九条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国家安全机关、公安机关依照法律、行政法规和国家有关规定，履行防范、制止和惩治间谍行为以外的其他危害国家安全行为的职责，适用本法的有关规定。</w:t>
      </w:r>
    </w:p>
    <w:p w:rsidR="00786577" w:rsidRPr="00786577" w:rsidRDefault="00786577" w:rsidP="00786577">
      <w:pPr>
        <w:widowControl/>
        <w:shd w:val="clear" w:color="auto" w:fill="FFFFFF"/>
        <w:spacing w:after="225" w:line="360" w:lineRule="atLeast"/>
        <w:ind w:firstLine="480"/>
        <w:jc w:val="left"/>
        <w:rPr>
          <w:rFonts w:ascii="Arial" w:eastAsia="宋体" w:hAnsi="Arial" w:cs="Arial"/>
          <w:color w:val="333333"/>
          <w:kern w:val="0"/>
          <w:szCs w:val="21"/>
        </w:rPr>
      </w:pPr>
      <w:r w:rsidRPr="00786577">
        <w:rPr>
          <w:rFonts w:ascii="Arial" w:eastAsia="宋体" w:hAnsi="Arial" w:cs="Arial"/>
          <w:color w:val="333333"/>
          <w:kern w:val="0"/>
          <w:szCs w:val="21"/>
        </w:rPr>
        <w:t>第四十条</w:t>
      </w:r>
      <w:r w:rsidRPr="00786577">
        <w:rPr>
          <w:rFonts w:ascii="Arial" w:eastAsia="宋体" w:hAnsi="Arial" w:cs="Arial"/>
          <w:color w:val="333333"/>
          <w:kern w:val="0"/>
          <w:szCs w:val="21"/>
        </w:rPr>
        <w:t xml:space="preserve"> </w:t>
      </w:r>
      <w:r w:rsidRPr="00786577">
        <w:rPr>
          <w:rFonts w:ascii="Arial" w:eastAsia="宋体" w:hAnsi="Arial" w:cs="Arial"/>
          <w:color w:val="333333"/>
          <w:kern w:val="0"/>
          <w:szCs w:val="21"/>
        </w:rPr>
        <w:t>本法自公布之日起施行。</w:t>
      </w:r>
      <w:r w:rsidRPr="00786577">
        <w:rPr>
          <w:rFonts w:ascii="Arial" w:eastAsia="宋体" w:hAnsi="Arial" w:cs="Arial"/>
          <w:color w:val="333333"/>
          <w:kern w:val="0"/>
          <w:szCs w:val="21"/>
        </w:rPr>
        <w:t>1993</w:t>
      </w:r>
      <w:r w:rsidRPr="00786577">
        <w:rPr>
          <w:rFonts w:ascii="Arial" w:eastAsia="宋体" w:hAnsi="Arial" w:cs="Arial"/>
          <w:color w:val="333333"/>
          <w:kern w:val="0"/>
          <w:szCs w:val="21"/>
        </w:rPr>
        <w:t>年</w:t>
      </w:r>
      <w:r w:rsidRPr="00786577">
        <w:rPr>
          <w:rFonts w:ascii="Arial" w:eastAsia="宋体" w:hAnsi="Arial" w:cs="Arial"/>
          <w:color w:val="333333"/>
          <w:kern w:val="0"/>
          <w:szCs w:val="21"/>
        </w:rPr>
        <w:t>2</w:t>
      </w:r>
      <w:r w:rsidRPr="00786577">
        <w:rPr>
          <w:rFonts w:ascii="Arial" w:eastAsia="宋体" w:hAnsi="Arial" w:cs="Arial"/>
          <w:color w:val="333333"/>
          <w:kern w:val="0"/>
          <w:szCs w:val="21"/>
        </w:rPr>
        <w:t>月</w:t>
      </w:r>
      <w:r w:rsidRPr="00786577">
        <w:rPr>
          <w:rFonts w:ascii="Arial" w:eastAsia="宋体" w:hAnsi="Arial" w:cs="Arial"/>
          <w:color w:val="333333"/>
          <w:kern w:val="0"/>
          <w:szCs w:val="21"/>
        </w:rPr>
        <w:t>22</w:t>
      </w:r>
      <w:r w:rsidRPr="00786577">
        <w:rPr>
          <w:rFonts w:ascii="Arial" w:eastAsia="宋体" w:hAnsi="Arial" w:cs="Arial"/>
          <w:color w:val="333333"/>
          <w:kern w:val="0"/>
          <w:szCs w:val="21"/>
        </w:rPr>
        <w:t>日第七届全国人民代表大会常务委员会第三十次会议通过的《中华人民共和国国家安全法》同时废止。</w:t>
      </w:r>
    </w:p>
    <w:p w:rsidR="00A9700B" w:rsidRPr="00A87D98" w:rsidRDefault="00A9700B" w:rsidP="00A87D98">
      <w:pPr>
        <w:jc w:val="center"/>
        <w:rPr>
          <w:sz w:val="44"/>
          <w:szCs w:val="44"/>
        </w:rPr>
      </w:pPr>
    </w:p>
    <w:sectPr w:rsidR="00A9700B" w:rsidRPr="00A87D98" w:rsidSect="00A87D98">
      <w:pgSz w:w="11906" w:h="16838"/>
      <w:pgMar w:top="1134"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86577"/>
    <w:rsid w:val="002C5B5F"/>
    <w:rsid w:val="004361FC"/>
    <w:rsid w:val="00786577"/>
    <w:rsid w:val="00A87D98"/>
    <w:rsid w:val="00A9700B"/>
    <w:rsid w:val="00F405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00B"/>
    <w:pPr>
      <w:widowControl w:val="0"/>
      <w:jc w:val="both"/>
    </w:pPr>
  </w:style>
  <w:style w:type="paragraph" w:styleId="3">
    <w:name w:val="heading 3"/>
    <w:basedOn w:val="a"/>
    <w:link w:val="3Char"/>
    <w:uiPriority w:val="9"/>
    <w:qFormat/>
    <w:rsid w:val="0078657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786577"/>
    <w:rPr>
      <w:rFonts w:ascii="宋体" w:eastAsia="宋体" w:hAnsi="宋体" w:cs="宋体"/>
      <w:b/>
      <w:bCs/>
      <w:kern w:val="0"/>
      <w:sz w:val="27"/>
      <w:szCs w:val="27"/>
    </w:rPr>
  </w:style>
  <w:style w:type="paragraph" w:styleId="a3">
    <w:name w:val="Normal (Web)"/>
    <w:basedOn w:val="a"/>
    <w:uiPriority w:val="99"/>
    <w:semiHidden/>
    <w:unhideWhenUsed/>
    <w:rsid w:val="0078657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86577"/>
    <w:rPr>
      <w:b/>
      <w:bCs/>
    </w:rPr>
  </w:style>
  <w:style w:type="character" w:styleId="a5">
    <w:name w:val="Hyperlink"/>
    <w:basedOn w:val="a0"/>
    <w:uiPriority w:val="99"/>
    <w:semiHidden/>
    <w:unhideWhenUsed/>
    <w:rsid w:val="00786577"/>
    <w:rPr>
      <w:color w:val="0000FF"/>
      <w:u w:val="single"/>
    </w:rPr>
  </w:style>
  <w:style w:type="paragraph" w:styleId="a6">
    <w:name w:val="Balloon Text"/>
    <w:basedOn w:val="a"/>
    <w:link w:val="Char"/>
    <w:uiPriority w:val="99"/>
    <w:semiHidden/>
    <w:unhideWhenUsed/>
    <w:rsid w:val="00786577"/>
    <w:rPr>
      <w:sz w:val="18"/>
      <w:szCs w:val="18"/>
    </w:rPr>
  </w:style>
  <w:style w:type="character" w:customStyle="1" w:styleId="Char">
    <w:name w:val="批注框文本 Char"/>
    <w:basedOn w:val="a0"/>
    <w:link w:val="a6"/>
    <w:uiPriority w:val="99"/>
    <w:semiHidden/>
    <w:rsid w:val="00786577"/>
    <w:rPr>
      <w:sz w:val="18"/>
      <w:szCs w:val="18"/>
    </w:rPr>
  </w:style>
</w:styles>
</file>

<file path=word/webSettings.xml><?xml version="1.0" encoding="utf-8"?>
<w:webSettings xmlns:r="http://schemas.openxmlformats.org/officeDocument/2006/relationships" xmlns:w="http://schemas.openxmlformats.org/wordprocessingml/2006/main">
  <w:divs>
    <w:div w:id="1684041822">
      <w:bodyDiv w:val="1"/>
      <w:marLeft w:val="0"/>
      <w:marRight w:val="0"/>
      <w:marTop w:val="0"/>
      <w:marBottom w:val="0"/>
      <w:divBdr>
        <w:top w:val="none" w:sz="0" w:space="0" w:color="auto"/>
        <w:left w:val="none" w:sz="0" w:space="0" w:color="auto"/>
        <w:bottom w:val="none" w:sz="0" w:space="0" w:color="auto"/>
        <w:right w:val="none" w:sz="0" w:space="0" w:color="auto"/>
      </w:divBdr>
      <w:divsChild>
        <w:div w:id="1395007104">
          <w:marLeft w:val="0"/>
          <w:marRight w:val="0"/>
          <w:marTop w:val="0"/>
          <w:marBottom w:val="0"/>
          <w:divBdr>
            <w:top w:val="none" w:sz="0" w:space="0" w:color="auto"/>
            <w:left w:val="none" w:sz="0" w:space="0" w:color="auto"/>
            <w:bottom w:val="none" w:sz="0" w:space="0" w:color="auto"/>
            <w:right w:val="none" w:sz="0" w:space="0" w:color="auto"/>
          </w:divBdr>
        </w:div>
        <w:div w:id="401875670">
          <w:marLeft w:val="0"/>
          <w:marRight w:val="0"/>
          <w:marTop w:val="0"/>
          <w:marBottom w:val="0"/>
          <w:divBdr>
            <w:top w:val="none" w:sz="0" w:space="0" w:color="auto"/>
            <w:left w:val="none" w:sz="0" w:space="0" w:color="auto"/>
            <w:bottom w:val="none" w:sz="0" w:space="0" w:color="auto"/>
            <w:right w:val="none" w:sz="0" w:space="0" w:color="auto"/>
          </w:divBdr>
        </w:div>
        <w:div w:id="1913464759">
          <w:marLeft w:val="0"/>
          <w:marRight w:val="0"/>
          <w:marTop w:val="0"/>
          <w:marBottom w:val="0"/>
          <w:divBdr>
            <w:top w:val="none" w:sz="0" w:space="0" w:color="auto"/>
            <w:left w:val="none" w:sz="0" w:space="0" w:color="auto"/>
            <w:bottom w:val="none" w:sz="0" w:space="0" w:color="auto"/>
            <w:right w:val="none" w:sz="0" w:space="0" w:color="auto"/>
          </w:divBdr>
        </w:div>
        <w:div w:id="600719274">
          <w:marLeft w:val="0"/>
          <w:marRight w:val="0"/>
          <w:marTop w:val="0"/>
          <w:marBottom w:val="0"/>
          <w:divBdr>
            <w:top w:val="none" w:sz="0" w:space="0" w:color="auto"/>
            <w:left w:val="none" w:sz="0" w:space="0" w:color="auto"/>
            <w:bottom w:val="none" w:sz="0" w:space="0" w:color="auto"/>
            <w:right w:val="none" w:sz="0" w:space="0" w:color="auto"/>
          </w:divBdr>
        </w:div>
        <w:div w:id="1817214196">
          <w:marLeft w:val="0"/>
          <w:marRight w:val="0"/>
          <w:marTop w:val="0"/>
          <w:marBottom w:val="0"/>
          <w:divBdr>
            <w:top w:val="none" w:sz="0" w:space="0" w:color="auto"/>
            <w:left w:val="none" w:sz="0" w:space="0" w:color="auto"/>
            <w:bottom w:val="none" w:sz="0" w:space="0" w:color="auto"/>
            <w:right w:val="none" w:sz="0" w:space="0" w:color="auto"/>
          </w:divBdr>
        </w:div>
        <w:div w:id="1500385293">
          <w:marLeft w:val="0"/>
          <w:marRight w:val="0"/>
          <w:marTop w:val="0"/>
          <w:marBottom w:val="0"/>
          <w:divBdr>
            <w:top w:val="none" w:sz="0" w:space="0" w:color="auto"/>
            <w:left w:val="none" w:sz="0" w:space="0" w:color="auto"/>
            <w:bottom w:val="none" w:sz="0" w:space="0" w:color="auto"/>
            <w:right w:val="none" w:sz="0" w:space="0" w:color="auto"/>
          </w:divBdr>
        </w:div>
        <w:div w:id="12966390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1409712-1490249.html" TargetMode="External"/><Relationship Id="rId3" Type="http://schemas.openxmlformats.org/officeDocument/2006/relationships/webSettings" Target="webSettings.xml"/><Relationship Id="rId7" Type="http://schemas.openxmlformats.org/officeDocument/2006/relationships/hyperlink" Target="https://baike.so.com/doc/6084274-6297376.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so.com/doc/358154-379440.html" TargetMode="External"/><Relationship Id="rId11" Type="http://schemas.openxmlformats.org/officeDocument/2006/relationships/theme" Target="theme/theme1.xml"/><Relationship Id="rId5" Type="http://schemas.openxmlformats.org/officeDocument/2006/relationships/hyperlink" Target="https://baike.so.com/doc/6777818-6993783.html" TargetMode="External"/><Relationship Id="rId10" Type="http://schemas.openxmlformats.org/officeDocument/2006/relationships/fontTable" Target="fontTable.xml"/><Relationship Id="rId4" Type="http://schemas.openxmlformats.org/officeDocument/2006/relationships/hyperlink" Target="https://baike.so.com/doc/5897010-6109904.html" TargetMode="External"/><Relationship Id="rId9" Type="http://schemas.openxmlformats.org/officeDocument/2006/relationships/hyperlink" Target="https://baike.so.com/doc/6777818-699378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700</Words>
  <Characters>3995</Characters>
  <Application>Microsoft Office Word</Application>
  <DocSecurity>0</DocSecurity>
  <Lines>33</Lines>
  <Paragraphs>9</Paragraphs>
  <ScaleCrop>false</ScaleCrop>
  <Company/>
  <LinksUpToDate>false</LinksUpToDate>
  <CharactersWithSpaces>4686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2017-11-01T09:06:00Z</dcterms:created>
  <dcterms:modified xsi:type="dcterms:W3CDTF">2017-11-01T09:08:00Z</dcterms:modified>
</cp:coreProperties>
</file>